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6DA" w:rsidRDefault="00DA0BA5" w:rsidP="000136DA">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0136DA" w:rsidRPr="000136DA">
        <w:rPr>
          <w:rFonts w:ascii="Arial" w:hAnsi="Arial" w:cs="Arial"/>
          <w:b/>
          <w:sz w:val="20"/>
          <w:szCs w:val="20"/>
          <w:u w:val="single"/>
        </w:rPr>
        <w:t>Ewidencja ludności</w:t>
      </w:r>
    </w:p>
    <w:p w:rsidR="000136DA" w:rsidRPr="000136DA" w:rsidRDefault="000136DA" w:rsidP="000136DA">
      <w:pPr>
        <w:spacing w:after="0"/>
        <w:jc w:val="center"/>
        <w:rPr>
          <w:rFonts w:ascii="Arial" w:hAnsi="Arial" w:cs="Arial"/>
          <w:b/>
          <w:sz w:val="20"/>
          <w:szCs w:val="20"/>
          <w:u w:val="single"/>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1. Administrator Pani/Pana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Minister Cyfryzacji, mający siedzibę w Warszawie (00-060) przy ul. Królewskiej 27 – odpowiada za nadawanie numeru PESEL oraz utrzymanie i rozwój Rejestru PESEL,</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t>
      </w:r>
      <w:r>
        <w:rPr>
          <w:rFonts w:ascii="Arial" w:hAnsi="Arial" w:cs="Arial"/>
          <w:bCs/>
          <w:color w:val="000000"/>
          <w:sz w:val="20"/>
          <w:szCs w:val="20"/>
        </w:rPr>
        <w:t>wana przez Wójta Gminy Gostynin -</w:t>
      </w:r>
      <w:r w:rsidRPr="000136DA">
        <w:rPr>
          <w:rFonts w:ascii="Arial" w:hAnsi="Arial" w:cs="Arial"/>
          <w:sz w:val="20"/>
          <w:szCs w:val="20"/>
        </w:rPr>
        <w:t xml:space="preserve"> w zakresie rejestracji danych w rejestrze PESEL oraz prowadzenia i przetwarzania danych w rejestrze mieszkańców oraz przechowywanej przez </w:t>
      </w:r>
      <w:r>
        <w:rPr>
          <w:rFonts w:ascii="Arial" w:hAnsi="Arial" w:cs="Arial"/>
          <w:sz w:val="20"/>
          <w:szCs w:val="20"/>
        </w:rPr>
        <w:t>Wójta Gminy</w:t>
      </w:r>
      <w:r w:rsidRPr="000136DA">
        <w:rPr>
          <w:rFonts w:ascii="Arial" w:hAnsi="Arial" w:cs="Arial"/>
          <w:sz w:val="20"/>
          <w:szCs w:val="20"/>
        </w:rPr>
        <w:t xml:space="preserve"> </w:t>
      </w:r>
      <w:r>
        <w:rPr>
          <w:rFonts w:ascii="Arial" w:hAnsi="Arial" w:cs="Arial"/>
          <w:sz w:val="20"/>
          <w:szCs w:val="20"/>
        </w:rPr>
        <w:t xml:space="preserve">Gostynin </w:t>
      </w:r>
      <w:r w:rsidRPr="000136DA">
        <w:rPr>
          <w:rFonts w:ascii="Arial" w:hAnsi="Arial" w:cs="Arial"/>
          <w:sz w:val="20"/>
          <w:szCs w:val="20"/>
        </w:rPr>
        <w:t>dokumentacji pisemnej.</w:t>
      </w:r>
    </w:p>
    <w:p w:rsidR="000136DA" w:rsidRDefault="000136DA" w:rsidP="000136DA">
      <w:pPr>
        <w:spacing w:after="0"/>
        <w:jc w:val="both"/>
        <w:rPr>
          <w:rFonts w:ascii="Arial" w:hAnsi="Arial" w:cs="Arial"/>
          <w:sz w:val="20"/>
          <w:szCs w:val="20"/>
        </w:rPr>
      </w:pPr>
    </w:p>
    <w:p w:rsidR="000136DA" w:rsidRPr="000136DA" w:rsidRDefault="000136DA" w:rsidP="000136DA">
      <w:pPr>
        <w:autoSpaceDE w:val="0"/>
        <w:autoSpaceDN w:val="0"/>
        <w:adjustRightInd w:val="0"/>
        <w:spacing w:after="0" w:line="240" w:lineRule="auto"/>
        <w:jc w:val="both"/>
        <w:rPr>
          <w:rFonts w:ascii="Arial" w:hAnsi="Arial" w:cs="Arial"/>
          <w:color w:val="000000"/>
          <w:sz w:val="20"/>
          <w:szCs w:val="20"/>
        </w:rPr>
      </w:pPr>
      <w:r w:rsidRPr="000136DA">
        <w:rPr>
          <w:rFonts w:ascii="Arial" w:hAnsi="Arial" w:cs="Arial"/>
          <w:b/>
          <w:sz w:val="20"/>
          <w:szCs w:val="20"/>
        </w:rPr>
        <w:t>2. Inspektor Ochrony Danych</w:t>
      </w:r>
      <w:r w:rsidRPr="000136DA">
        <w:rPr>
          <w:rFonts w:ascii="Arial" w:hAnsi="Arial" w:cs="Arial"/>
          <w:sz w:val="20"/>
          <w:szCs w:val="20"/>
        </w:rPr>
        <w:t xml:space="preserve">: we wszelkich sprawach związanych z ochroną danych możesz kontaktować się z Minister Cyfryzacji: iod@mc.gov.pl, Minister Spraw Wewnętrznych i Administracji: iod@mswia.gov.pl, Urząd Gminy: </w:t>
      </w:r>
      <w:r w:rsidRPr="00B620CF">
        <w:rPr>
          <w:rFonts w:ascii="Arial" w:hAnsi="Arial" w:cs="Arial"/>
          <w:color w:val="000000"/>
          <w:sz w:val="20"/>
          <w:szCs w:val="20"/>
        </w:rPr>
        <w:t>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r w:rsidRPr="00B620CF">
        <w:rPr>
          <w:rFonts w:ascii="Arial" w:hAnsi="Arial" w:cs="Arial"/>
          <w:color w:val="000000"/>
          <w:sz w:val="20"/>
          <w:szCs w:val="20"/>
        </w:rPr>
        <w:t xml:space="preserve"> </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3. Cele przetwarzania | podstawa prawna</w:t>
      </w:r>
      <w:r>
        <w:rPr>
          <w:rFonts w:ascii="Arial" w:hAnsi="Arial" w:cs="Arial"/>
          <w:b/>
          <w:sz w:val="20"/>
          <w:szCs w:val="20"/>
        </w:rPr>
        <w:t>:</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Dane przetwarzane na podstawie art. 6 ust. 1 lit. c) RODO tj. przetwarzanie jest niezbędne do wypełnienia obowiązku prawnego ciążącego na administratorze w związku: Ustawa 24 września 2010 r. o ewidencji ludności:</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przez </w:t>
      </w:r>
      <w:r>
        <w:rPr>
          <w:rFonts w:ascii="Arial" w:hAnsi="Arial" w:cs="Arial"/>
          <w:sz w:val="20"/>
          <w:szCs w:val="20"/>
        </w:rPr>
        <w:t>Wójta Gminy Gostynin</w:t>
      </w:r>
      <w:r w:rsidRPr="000136DA">
        <w:rPr>
          <w:rFonts w:ascii="Arial" w:hAnsi="Arial" w:cs="Arial"/>
          <w:sz w:val="20"/>
          <w:szCs w:val="20"/>
        </w:rPr>
        <w:t xml:space="preserve"> w celu wprowadzenia Pani/Pana danych do rejestru PESEL, udostępniania z niego Pani/Pana danych oraz prowadzenia rejestru mieszkańców i udostępniania z niego Pani/Pana danych – na podstawie art. 6a, art. 10, art. 11, art. 45 ust. 2 i 2a oraz art. 50 ust. 1 pkt 2 i ust. 2 ustawy o ewidencji ludności</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wydanie zaświadczenia potwierdzającego dane przetwarzane w rejestrze mieszkańców i rejestrze PESEL na podstawie Art. 6 ust. 1 lit. c) RODO tj. przetwarzanie jest niezbędne do wypełnienia obowiązku prawnego ciążącego na administratorze w związku z Ustawa z dnia 14 czerwca 1960 r. - Kodeks postępowania administracyjnego, Ustawa z dnia 24 września 2010 r. o ewidencji ludności</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Archiwizacja danych na podstawie art. 6 ust. 1 lit. c) RODO tj. przetwarzanie jest niezbędne do wypełnienia obowiązku prawnego ciążącego na administratorze w związku z ustawą z dnia 14 lipca 1983 r. o narodowym zasobie archiwalnym i archiwach.</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 xml:space="preserve">4. Okres przechowywania: </w:t>
      </w:r>
    </w:p>
    <w:p w:rsidR="000136DA" w:rsidRPr="000136DA" w:rsidRDefault="000136DA" w:rsidP="000136DA">
      <w:pPr>
        <w:spacing w:after="0"/>
        <w:jc w:val="both"/>
        <w:rPr>
          <w:rFonts w:ascii="Arial" w:hAnsi="Arial" w:cs="Arial"/>
          <w:sz w:val="20"/>
          <w:szCs w:val="20"/>
        </w:rPr>
      </w:pPr>
      <w:r w:rsidRPr="000136DA">
        <w:rPr>
          <w:rFonts w:ascii="Arial" w:hAnsi="Arial" w:cs="Arial"/>
          <w:sz w:val="20"/>
          <w:szCs w:val="20"/>
        </w:rPr>
        <w:t>Dane w rejestrze PESEL oraz w rejestrze mieszkańców będą przetwarzane bezterminowo zgodnie z art. 12a ustawy o ewidencji ludności z dnia 24 września 2010 r.</w:t>
      </w:r>
    </w:p>
    <w:p w:rsidR="000136DA" w:rsidRPr="000136DA" w:rsidRDefault="000136DA" w:rsidP="000136DA">
      <w:pPr>
        <w:spacing w:after="0"/>
        <w:jc w:val="both"/>
        <w:rPr>
          <w:rFonts w:ascii="Arial" w:hAnsi="Arial" w:cs="Arial"/>
          <w:sz w:val="20"/>
          <w:szCs w:val="20"/>
        </w:rPr>
      </w:pPr>
      <w:r w:rsidRPr="000136DA">
        <w:rPr>
          <w:rFonts w:ascii="Arial" w:hAnsi="Arial" w:cs="Arial"/>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Dz.U. Nr 14, poz. 67):</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dokumentacja spraw z zakresu ewidencji ludności po 50 latach jest oceniana pod kątem możliwości zniszczenia, natomiast dotycząca aktualizacji danych w ewidencji ludności niszczona jest po 5 latach;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dokumentacja spraw meldunkowych niszczona jest po 10 latach;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dokumentacja spraw związanych z udostępnianiem danych i wydawaniem zaświadczeń z ewidencji ludności niszczona jest po 5 latach.</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5. Odbiorcy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Osoby i jednostki organizacyjne, jeżeli wykażą w tym interes prawny; innym osobom i jednostkom organizacyjnym, jeżeli wykażą interes prawny lub faktyczny w otrzymaniu danych, pod warunkiem uzyskania zgody osób, których dane dotyczą określonych w odrębnych przepisach. Odbiorcą danych jest także Centrum Personalizacji Dokumentów MSWiA w zakresie realizacji zadania udostępnienia Pani / Pana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lastRenderedPageBreak/>
        <w:t>-</w:t>
      </w:r>
      <w:r w:rsidRPr="000136DA">
        <w:rPr>
          <w:rFonts w:ascii="Arial" w:hAnsi="Arial" w:cs="Arial"/>
          <w:sz w:val="20"/>
          <w:szCs w:val="20"/>
        </w:rPr>
        <w:t xml:space="preserve"> Strony oraz uczestnicy postępowań administracyjnych p</w:t>
      </w:r>
      <w:r>
        <w:rPr>
          <w:rFonts w:ascii="Arial" w:hAnsi="Arial" w:cs="Arial"/>
          <w:sz w:val="20"/>
          <w:szCs w:val="20"/>
        </w:rPr>
        <w:t xml:space="preserve">rowadzonych na podstawie ustawy </w:t>
      </w:r>
      <w:r w:rsidRPr="000136DA">
        <w:rPr>
          <w:rFonts w:ascii="Arial" w:hAnsi="Arial" w:cs="Arial"/>
          <w:sz w:val="20"/>
          <w:szCs w:val="20"/>
        </w:rPr>
        <w:t>o ewidencji ludności, których jest Pani/Pan stroną w trybie udostępnienia akt tych postępowań</w:t>
      </w:r>
      <w:r w:rsidR="009D7ED0">
        <w:rPr>
          <w:rFonts w:ascii="Arial" w:hAnsi="Arial" w:cs="Arial"/>
          <w:sz w:val="20"/>
          <w:szCs w:val="20"/>
        </w:rPr>
        <w:t>.</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Podmioty z którymi administrator zawarł umowy powierzenia w zakresie serwisu oprogramowania wspierającego realizację zadania.</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Dyrektorzy szkół na terenie Gminy </w:t>
      </w:r>
      <w:r w:rsidR="009D7ED0">
        <w:rPr>
          <w:rFonts w:ascii="Arial" w:hAnsi="Arial" w:cs="Arial"/>
          <w:sz w:val="20"/>
          <w:szCs w:val="20"/>
        </w:rPr>
        <w:t>Gostynin</w:t>
      </w:r>
      <w:r w:rsidRPr="000136DA">
        <w:rPr>
          <w:rFonts w:ascii="Arial" w:hAnsi="Arial" w:cs="Arial"/>
          <w:sz w:val="20"/>
          <w:szCs w:val="20"/>
        </w:rPr>
        <w:t xml:space="preserve"> (w przypadku dzieci i młodzieży podlegającej obowiązkowi szkolnemu)</w:t>
      </w:r>
      <w:r w:rsidR="009D7ED0">
        <w:rPr>
          <w:rFonts w:ascii="Arial" w:hAnsi="Arial" w:cs="Arial"/>
          <w:sz w:val="20"/>
          <w:szCs w:val="20"/>
        </w:rPr>
        <w:t>.</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6. Przysługujące Pani/Panu prawa:</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Prawo żądania dostępu do danych (zgodnie z art. 6 Ustawy o ewidencji ludności z dnia 24 września 2010r.) obowiązki wynikające z art. 15 RODO - dostęp do danych - wykonuje Minister właściwy do spraw informatyzacji.</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Prawo żądania sprostowania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Prawo żądania usunięcia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Prawo żądania ograniczenia przetwarzania</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Prawo do wniesienia skargi do organu nadzorczego – Prezes Urzędu Ochrony Danych Osobowych, z siedzibą ul. Stawki 2, 00-193 Warszawa.</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 xml:space="preserve">7. Obowiązek podania danych: </w:t>
      </w:r>
    </w:p>
    <w:p w:rsidR="000136DA" w:rsidRPr="000136DA" w:rsidRDefault="000136DA" w:rsidP="000136DA">
      <w:pPr>
        <w:spacing w:after="0"/>
        <w:jc w:val="both"/>
        <w:rPr>
          <w:rFonts w:ascii="Arial" w:hAnsi="Arial" w:cs="Arial"/>
          <w:sz w:val="20"/>
          <w:szCs w:val="20"/>
        </w:rPr>
      </w:pPr>
      <w:r w:rsidRPr="000136DA">
        <w:rPr>
          <w:rFonts w:ascii="Arial" w:hAnsi="Arial" w:cs="Arial"/>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0136DA" w:rsidRDefault="000136DA" w:rsidP="000136DA">
      <w:pPr>
        <w:spacing w:after="0"/>
        <w:jc w:val="both"/>
        <w:rPr>
          <w:rFonts w:ascii="Arial" w:hAnsi="Arial" w:cs="Arial"/>
          <w:sz w:val="20"/>
          <w:szCs w:val="20"/>
        </w:rPr>
      </w:pPr>
    </w:p>
    <w:p w:rsidR="000136DA" w:rsidRPr="000136DA" w:rsidRDefault="000136DA" w:rsidP="000136DA">
      <w:pPr>
        <w:spacing w:after="0"/>
        <w:jc w:val="both"/>
        <w:rPr>
          <w:rFonts w:ascii="Arial" w:hAnsi="Arial" w:cs="Arial"/>
          <w:b/>
          <w:sz w:val="20"/>
          <w:szCs w:val="20"/>
        </w:rPr>
      </w:pPr>
      <w:r w:rsidRPr="000136DA">
        <w:rPr>
          <w:rFonts w:ascii="Arial" w:hAnsi="Arial" w:cs="Arial"/>
          <w:b/>
          <w:sz w:val="20"/>
          <w:szCs w:val="20"/>
        </w:rPr>
        <w:t>8. Źródło pochodzenia danych:</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kierownik urzędu stanu cywilnego sporządzający akt urodzenia, małżeństwa i zgonu oraz wprowadzający do tych aktów zmiany, a także wydający decyzję o zmianie imienia lub nazwiska,</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organ gminy dokonujący rejestracji obowiązku meldunkowego,</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organ gminy wydający lub unieważniający dowód osobisty,</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wojewoda lub konsul RP wydający lub unieważniający paszport,</w:t>
      </w:r>
    </w:p>
    <w:p w:rsidR="000136DA" w:rsidRPr="000136DA" w:rsidRDefault="000136DA" w:rsidP="000136DA">
      <w:pPr>
        <w:spacing w:after="0"/>
        <w:jc w:val="both"/>
        <w:rPr>
          <w:rFonts w:ascii="Arial" w:hAnsi="Arial" w:cs="Arial"/>
          <w:sz w:val="20"/>
          <w:szCs w:val="20"/>
        </w:rPr>
      </w:pPr>
      <w:r>
        <w:rPr>
          <w:rFonts w:ascii="Arial" w:hAnsi="Arial" w:cs="Arial"/>
          <w:sz w:val="20"/>
          <w:szCs w:val="20"/>
        </w:rPr>
        <w:t>-</w:t>
      </w:r>
      <w:r w:rsidRPr="000136DA">
        <w:rPr>
          <w:rFonts w:ascii="Arial" w:hAnsi="Arial" w:cs="Arial"/>
          <w:sz w:val="20"/>
          <w:szCs w:val="20"/>
        </w:rPr>
        <w:t xml:space="preserve"> wojewoda lub minister właściwy do spraw wewnętrznych dokonujący zmian w zakresie nabycia lub utraty obywatelstwa polskiego</w:t>
      </w:r>
    </w:p>
    <w:p w:rsidR="003B181B" w:rsidRDefault="000136DA" w:rsidP="000136DA">
      <w:pPr>
        <w:spacing w:after="0"/>
        <w:jc w:val="both"/>
        <w:rPr>
          <w:rFonts w:ascii="Arial" w:hAnsi="Arial" w:cs="Arial"/>
          <w:sz w:val="20"/>
          <w:szCs w:val="20"/>
        </w:rPr>
      </w:pPr>
      <w:r w:rsidRPr="000136DA">
        <w:rPr>
          <w:rFonts w:ascii="Arial" w:hAnsi="Arial" w:cs="Arial"/>
          <w:sz w:val="20"/>
          <w:szCs w:val="20"/>
        </w:rPr>
        <w:t>Rejestr mieszkańców zasilany jest danymi z rejestru PESEL</w:t>
      </w:r>
      <w:r>
        <w:rPr>
          <w:rFonts w:ascii="Arial" w:hAnsi="Arial" w:cs="Arial"/>
          <w:sz w:val="20"/>
          <w:szCs w:val="20"/>
        </w:rPr>
        <w:t>.</w:t>
      </w:r>
    </w:p>
    <w:p w:rsidR="000136DA" w:rsidRDefault="000136DA" w:rsidP="000136DA">
      <w:pPr>
        <w:spacing w:after="0"/>
        <w:jc w:val="both"/>
        <w:rPr>
          <w:rFonts w:ascii="Arial" w:hAnsi="Arial" w:cs="Arial"/>
          <w:sz w:val="20"/>
          <w:szCs w:val="20"/>
        </w:rPr>
      </w:pPr>
    </w:p>
    <w:p w:rsidR="000136DA" w:rsidRPr="00406E54" w:rsidRDefault="000136DA" w:rsidP="000136DA">
      <w:pPr>
        <w:spacing w:after="0"/>
        <w:jc w:val="both"/>
        <w:rPr>
          <w:rFonts w:ascii="Arial" w:hAnsi="Arial" w:cs="Arial"/>
          <w:b/>
          <w:sz w:val="20"/>
          <w:szCs w:val="20"/>
        </w:rPr>
      </w:pPr>
      <w:r>
        <w:rPr>
          <w:rFonts w:ascii="Arial" w:hAnsi="Arial" w:cs="Arial"/>
          <w:b/>
          <w:sz w:val="20"/>
          <w:szCs w:val="20"/>
        </w:rPr>
        <w:t>9</w:t>
      </w:r>
      <w:r w:rsidRPr="00406E54">
        <w:rPr>
          <w:rFonts w:ascii="Arial" w:hAnsi="Arial" w:cs="Arial"/>
          <w:b/>
          <w:sz w:val="20"/>
          <w:szCs w:val="20"/>
        </w:rPr>
        <w:t>. Zautomatyzowane przetwarzanie danych, profilowanie, przekazywanie do państwa trzeciego:</w:t>
      </w:r>
    </w:p>
    <w:p w:rsidR="000136DA" w:rsidRPr="00406E54" w:rsidRDefault="000136DA" w:rsidP="000136DA">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0136DA" w:rsidRDefault="000136DA" w:rsidP="000136DA">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0136DA" w:rsidRPr="000136DA" w:rsidRDefault="000136DA" w:rsidP="000136DA">
      <w:pPr>
        <w:spacing w:after="0"/>
        <w:jc w:val="both"/>
        <w:rPr>
          <w:rFonts w:ascii="Arial" w:hAnsi="Arial" w:cs="Arial"/>
          <w:sz w:val="20"/>
          <w:szCs w:val="20"/>
        </w:rPr>
      </w:pPr>
    </w:p>
    <w:sectPr w:rsidR="000136DA" w:rsidRPr="0001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DA"/>
    <w:rsid w:val="000136DA"/>
    <w:rsid w:val="003B181B"/>
    <w:rsid w:val="009D7ED0"/>
    <w:rsid w:val="00AD2255"/>
    <w:rsid w:val="00DA0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9B688-0A3A-43F1-893C-E3862BAC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900</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2</cp:revision>
  <dcterms:created xsi:type="dcterms:W3CDTF">2023-07-04T08:08:00Z</dcterms:created>
  <dcterms:modified xsi:type="dcterms:W3CDTF">2024-04-09T06:34:00Z</dcterms:modified>
</cp:coreProperties>
</file>