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2A" w:rsidRDefault="00B31D7A" w:rsidP="0008432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08432A" w:rsidRPr="0008432A">
        <w:rPr>
          <w:rFonts w:ascii="Arial" w:hAnsi="Arial" w:cs="Arial"/>
          <w:b/>
          <w:sz w:val="20"/>
          <w:szCs w:val="20"/>
          <w:u w:val="single"/>
        </w:rPr>
        <w:t>Pełnomocnictwa i upoważnienia</w:t>
      </w:r>
    </w:p>
    <w:p w:rsidR="0008432A" w:rsidRPr="0008432A" w:rsidRDefault="0008432A" w:rsidP="0008432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8432A" w:rsidRPr="0008432A" w:rsidRDefault="0008432A" w:rsidP="0008432A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08432A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08432A" w:rsidRPr="00B620CF" w:rsidRDefault="0008432A" w:rsidP="00084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8432A" w:rsidRPr="00E155C1" w:rsidRDefault="0008432A" w:rsidP="00084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08432A" w:rsidRPr="00E155C1" w:rsidRDefault="0008432A" w:rsidP="00084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8432A" w:rsidRPr="00B620CF" w:rsidRDefault="0008432A" w:rsidP="00084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08432A" w:rsidRPr="00B620CF" w:rsidRDefault="0008432A" w:rsidP="00084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8432A" w:rsidRPr="00B620CF" w:rsidRDefault="0008432A" w:rsidP="000843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8432A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432A">
        <w:rPr>
          <w:rFonts w:ascii="Arial" w:hAnsi="Arial" w:cs="Arial"/>
          <w:sz w:val="20"/>
          <w:szCs w:val="20"/>
        </w:rPr>
        <w:t>Dane osobowe gromadzone i przetwarzane są na podstawie art. 6 ust. 1 lit. c) RODO w celu wypełnienia obowiązku prawnego ciążącego na administratorze tj.:</w:t>
      </w: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432A">
        <w:rPr>
          <w:rFonts w:ascii="Arial" w:hAnsi="Arial" w:cs="Arial"/>
          <w:sz w:val="20"/>
          <w:szCs w:val="20"/>
        </w:rPr>
        <w:t>1) zapewnienie funkcjonowania adekwatnej, skutecznej i efektywnej kontroli zarządczej na podstawie art. 69 ustawy z dnia 27 sierpnia 2009 r. o finansach publicznych, zgodnie ze szczegółowymi wytycznymi dla sektora finansów publicznych w zakresie planowania i zarządzania ryzykiem, określonymi w komunikacie Nr 6 Ministra Finansów z dnia 6 grudnia 2012 r.</w:t>
      </w: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432A">
        <w:rPr>
          <w:rFonts w:ascii="Arial" w:hAnsi="Arial" w:cs="Arial"/>
          <w:sz w:val="20"/>
          <w:szCs w:val="20"/>
        </w:rPr>
        <w:t>2) archiwizacja danych zgodnie z:</w:t>
      </w: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432A">
        <w:rPr>
          <w:rFonts w:ascii="Arial" w:hAnsi="Arial" w:cs="Arial"/>
          <w:sz w:val="20"/>
          <w:szCs w:val="20"/>
        </w:rPr>
        <w:t>− ustawą z dnia 14 lipca 1983 r. o narodowym zasobie archiwalnym i archiwach,</w:t>
      </w: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432A">
        <w:rPr>
          <w:rFonts w:ascii="Arial" w:hAnsi="Arial" w:cs="Arial"/>
          <w:sz w:val="20"/>
          <w:szCs w:val="20"/>
        </w:rPr>
        <w:t>− rozporządzeniem Prezesa Rady Ministrów z dnia 18 stycznia 2011 r. w sprawie instrukcji kancelaryjnej, jednolitych rzeczowych wykazów akt oraz instrukcji w sprawie organizacji i zakresu działania archiwów zakładowych.</w:t>
      </w:r>
    </w:p>
    <w:p w:rsid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8432A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432A">
        <w:rPr>
          <w:rFonts w:ascii="Arial" w:hAnsi="Arial" w:cs="Arial"/>
          <w:sz w:val="20"/>
          <w:szCs w:val="20"/>
        </w:rPr>
        <w:t>Dane po zrealizowaniu celu, dla którego zostały zebrane, przechowywane będą w archiwum zakładowym Urzędu przez okres 25 lat, po tym okresie zostaną przekazane do archiwum państwowego zgodnie z przepisami ustawy o narodowym zasobie archiwalnym i archiwach oraz jednolitym rzeczowym wykazem akt.</w:t>
      </w:r>
    </w:p>
    <w:p w:rsid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8432A">
        <w:rPr>
          <w:rFonts w:ascii="Arial" w:hAnsi="Arial" w:cs="Arial"/>
          <w:b/>
          <w:sz w:val="20"/>
          <w:szCs w:val="20"/>
        </w:rPr>
        <w:t>5. Odbiorcy danych:</w:t>
      </w:r>
    </w:p>
    <w:p w:rsid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432A">
        <w:rPr>
          <w:rFonts w:ascii="Arial" w:hAnsi="Arial" w:cs="Arial"/>
          <w:sz w:val="20"/>
          <w:szCs w:val="20"/>
        </w:rPr>
        <w:t>Podmioty z którymi administrator zawarł umowy powierzenia</w:t>
      </w:r>
      <w:r>
        <w:rPr>
          <w:rFonts w:ascii="Arial" w:hAnsi="Arial" w:cs="Arial"/>
          <w:sz w:val="20"/>
          <w:szCs w:val="20"/>
        </w:rPr>
        <w:t>.</w:t>
      </w: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8432A">
        <w:rPr>
          <w:rFonts w:ascii="Arial" w:hAnsi="Arial" w:cs="Arial"/>
          <w:b/>
          <w:sz w:val="20"/>
          <w:szCs w:val="20"/>
        </w:rPr>
        <w:t>6. Przysługujące Pani/Panu prawa:</w:t>
      </w: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432A">
        <w:rPr>
          <w:rFonts w:ascii="Arial" w:hAnsi="Arial" w:cs="Arial"/>
          <w:sz w:val="20"/>
          <w:szCs w:val="20"/>
        </w:rPr>
        <w:t>− Prawo żądania dostępu do danych</w:t>
      </w: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432A">
        <w:rPr>
          <w:rFonts w:ascii="Arial" w:hAnsi="Arial" w:cs="Arial"/>
          <w:sz w:val="20"/>
          <w:szCs w:val="20"/>
        </w:rPr>
        <w:t>− Prawo żądania sprostowania danych</w:t>
      </w: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432A">
        <w:rPr>
          <w:rFonts w:ascii="Arial" w:hAnsi="Arial" w:cs="Arial"/>
          <w:sz w:val="20"/>
          <w:szCs w:val="20"/>
        </w:rPr>
        <w:t>− Prawo żądania usunięcia danych</w:t>
      </w: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432A">
        <w:rPr>
          <w:rFonts w:ascii="Arial" w:hAnsi="Arial" w:cs="Arial"/>
          <w:sz w:val="20"/>
          <w:szCs w:val="20"/>
        </w:rPr>
        <w:t>− Prawo żądania ograniczenia przetwarzania</w:t>
      </w: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432A">
        <w:rPr>
          <w:rFonts w:ascii="Arial" w:hAnsi="Arial" w:cs="Arial"/>
          <w:sz w:val="20"/>
          <w:szCs w:val="20"/>
        </w:rPr>
        <w:t>− Prawo do wniesienia skargi do organu nadzorczego – Prezesa Urzędu Ochrony Danych Osobowych, z siedzibą ul. Stawki 2, 00-193 Warszawa</w:t>
      </w:r>
      <w:r>
        <w:rPr>
          <w:rFonts w:ascii="Arial" w:hAnsi="Arial" w:cs="Arial"/>
          <w:sz w:val="20"/>
          <w:szCs w:val="20"/>
        </w:rPr>
        <w:t>.</w:t>
      </w:r>
    </w:p>
    <w:p w:rsid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8432A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8432A">
        <w:rPr>
          <w:rFonts w:ascii="Arial" w:hAnsi="Arial" w:cs="Arial"/>
          <w:sz w:val="20"/>
          <w:szCs w:val="20"/>
        </w:rPr>
        <w:t>Podanie danych jest niezbędne do ustanowienia pełnomocnictwa. Konsekwencją niepodania danych będzie brak możliwości udzielenia pełnomocnictwa</w:t>
      </w:r>
      <w:r>
        <w:rPr>
          <w:rFonts w:ascii="Arial" w:hAnsi="Arial" w:cs="Arial"/>
          <w:sz w:val="20"/>
          <w:szCs w:val="20"/>
        </w:rPr>
        <w:t>.</w:t>
      </w:r>
    </w:p>
    <w:p w:rsid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8432A" w:rsidRPr="00406E54" w:rsidRDefault="0008432A" w:rsidP="0008432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08432A" w:rsidRPr="00406E54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08432A" w:rsidRPr="0008432A" w:rsidRDefault="0008432A" w:rsidP="0008432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8432A" w:rsidRPr="0008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2A"/>
    <w:rsid w:val="0008432A"/>
    <w:rsid w:val="003B181B"/>
    <w:rsid w:val="00AD2255"/>
    <w:rsid w:val="00B3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A14D-840D-491C-A65E-7AC46892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432A"/>
    <w:rPr>
      <w:b/>
      <w:bCs/>
    </w:rPr>
  </w:style>
  <w:style w:type="paragraph" w:styleId="NormalnyWeb">
    <w:name w:val="Normal (Web)"/>
    <w:basedOn w:val="Normalny"/>
    <w:uiPriority w:val="99"/>
    <w:unhideWhenUsed/>
    <w:rsid w:val="0008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2023-06-16T09:54:00Z</dcterms:created>
  <dcterms:modified xsi:type="dcterms:W3CDTF">2024-04-09T06:29:00Z</dcterms:modified>
</cp:coreProperties>
</file>