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 xml:space="preserve">  </w:t>
      </w: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ab/>
        <w:t xml:space="preserve">Załącznik Nr </w:t>
      </w:r>
      <w:r>
        <w:rPr>
          <w:rFonts w:ascii="Calibri" w:hAnsi="Calibri"/>
          <w:b/>
          <w:bCs/>
          <w:iCs/>
          <w:sz w:val="24"/>
          <w:szCs w:val="24"/>
        </w:rPr>
        <w:t>4</w:t>
      </w:r>
      <w:r>
        <w:rPr>
          <w:rFonts w:ascii="Calibri" w:hAnsi="Calibri"/>
          <w:b/>
          <w:bCs/>
          <w:iCs/>
          <w:sz w:val="24"/>
          <w:szCs w:val="24"/>
        </w:rPr>
        <w:t xml:space="preserve"> do SWZ RG.271.1.11.2022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„Budowa boiska wielofunkcyjnego przy Szkole Podstawowej w Lucieniu”,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LibreOffice/7.1.2.2$Windows_X86_64 LibreOffice_project/8a45595d069ef5570103caea1b71cc9d82b2aae4</Application>
  <AppVersion>15.0000</AppVersion>
  <Pages>1</Pages>
  <Words>163</Words>
  <Characters>1712</Characters>
  <CharactersWithSpaces>2016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2022-07-12T09:23:44Z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