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 xml:space="preserve">            </w:t>
        <w:tab/>
        <w:tab/>
        <w:t xml:space="preserve">             Załącznik nr 1 do SWZ RG.271.1.3.2022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sz w:val="21"/>
          <w:szCs w:val="21"/>
          <w:u w:val="single"/>
        </w:rPr>
      </w:pPr>
      <w:r>
        <w:rPr>
          <w:rFonts w:cs="Times New Roman"/>
          <w:b/>
          <w:sz w:val="21"/>
          <w:szCs w:val="21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4, 5, 7, 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73005295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LibreOffice/7.1.2.2$Windows_X86_64 LibreOffice_project/8a45595d069ef5570103caea1b71cc9d82b2aae4</Application>
  <AppVersion>15.0000</AppVersion>
  <Pages>1</Pages>
  <Words>230</Words>
  <Characters>1520</Characters>
  <CharactersWithSpaces>1777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2022-01-25T12:57:00Z</dcterms:created>
  <dc:creator>Remigiusz Stępień</dc:creator>
  <dc:description/>
  <dc:language>pl-PL</dc:language>
  <cp:lastModifiedBy/>
  <cp:lastPrinted>2016-09-20T08:19:00Z</cp:lastPrinted>
  <dcterms:modified xsi:type="dcterms:W3CDTF">2022-02-08T13:25:13Z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