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>Załącznik nr 1</w:t>
      </w:r>
    </w:p>
    <w:p>
      <w:pPr>
        <w:pStyle w:val="Normal"/>
        <w:spacing w:before="0" w:after="0"/>
        <w:ind w:left="5664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rPr>
          <w:rFonts w:ascii="Bookman Old Style" w:hAnsi="Bookman Old Style" w:cs="Times New Roman"/>
          <w:u w:val="single"/>
        </w:rPr>
      </w:pPr>
      <w:r>
        <w:rPr>
          <w:rFonts w:cs="Times New Roman" w:ascii="Bookman Old Style" w:hAnsi="Bookman Old Style"/>
          <w:u w:val="single"/>
        </w:rPr>
        <w:t>Zamawiający:</w:t>
      </w:r>
    </w:p>
    <w:p>
      <w:pPr>
        <w:pStyle w:val="Normal"/>
        <w:spacing w:before="0" w:after="0"/>
        <w:ind w:left="5246" w:firstLine="708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u w:val="single"/>
        </w:rPr>
      </w:r>
    </w:p>
    <w:p>
      <w:pPr>
        <w:pStyle w:val="Normal"/>
        <w:spacing w:lineRule="auto" w:line="480" w:before="0" w:after="0"/>
        <w:ind w:left="4538" w:firstLine="708"/>
        <w:rPr>
          <w:rFonts w:ascii="Bookman Old Style" w:hAnsi="Bookman Old Style" w:cs="Times New Roman"/>
          <w:b/>
          <w:b/>
        </w:rPr>
      </w:pPr>
      <w:r>
        <w:rPr>
          <w:rFonts w:cs="Times New Roman" w:ascii="Bookman Old Style" w:hAnsi="Bookman Old Style"/>
          <w:b/>
        </w:rPr>
        <w:t>GMINA GOSTYNIN</w:t>
      </w:r>
    </w:p>
    <w:p>
      <w:pPr>
        <w:pStyle w:val="Normal"/>
        <w:spacing w:lineRule="auto" w:line="480" w:before="0" w:after="0"/>
        <w:ind w:left="4248" w:firstLine="708"/>
        <w:rPr>
          <w:rFonts w:ascii="Bookman Old Style" w:hAnsi="Bookman Old Style" w:cs="Times New Roman"/>
          <w:b/>
          <w:b/>
        </w:rPr>
      </w:pPr>
      <w:r>
        <w:rPr>
          <w:rFonts w:cs="Times New Roman" w:ascii="Bookman Old Style" w:hAnsi="Bookman Old Style"/>
          <w:b/>
        </w:rPr>
        <w:t xml:space="preserve">Rynek 26, 09-500 Gostynin 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Wykonawca: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 w:ascii="Bookman Old Style" w:hAnsi="Bookman Old Style"/>
          <w:b/>
          <w:sz w:val="20"/>
          <w:szCs w:val="20"/>
          <w:u w:val="single"/>
        </w:rPr>
        <w:t>.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 w:ascii="Bookman Old Style" w:hAnsi="Bookman Old Style"/>
          <w:b/>
          <w:sz w:val="20"/>
          <w:szCs w:val="20"/>
          <w:u w:val="single"/>
        </w:rPr>
        <w:t>.</w:t>
      </w:r>
    </w:p>
    <w:p>
      <w:pPr>
        <w:pStyle w:val="Normal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……………………………………………………………………………………</w:t>
      </w:r>
      <w:r>
        <w:rPr>
          <w:rFonts w:cs="Times New Roman" w:ascii="Bookman Old Style" w:hAnsi="Bookman Old Style"/>
          <w:sz w:val="20"/>
          <w:szCs w:val="20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Bookman Old Style" w:hAnsi="Bookman Old Style" w:cs="Times New Roman"/>
        </w:rPr>
      </w:pPr>
      <w:r>
        <w:rPr>
          <w:rFonts w:cs="Times New Roman" w:ascii="Bookman Old Style" w:hAnsi="Bookman Old Style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4"/>
          <w:szCs w:val="24"/>
          <w:u w:val="single"/>
        </w:rPr>
      </w:pPr>
      <w:r>
        <w:rPr>
          <w:rFonts w:cs="Times New Roman" w:ascii="Bookman Old Style" w:hAnsi="Bookman Old Style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 </w:t>
      </w:r>
      <w:r>
        <w:rPr>
          <w:rFonts w:cs="Times New Roman" w:ascii="Bookman Old Style" w:hAnsi="Bookman Old Style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„Przewóz uczniów na zajęcia lekcyjne do szkół położonych na terenie Gminy Gostynin poprzez zakup biletów miesięcznych”</w:t>
      </w:r>
      <w:r>
        <w:rPr>
          <w:rFonts w:cs="Times New Roman" w:ascii="Bookman Old Style" w:hAnsi="Bookman Old Style"/>
          <w:b/>
          <w:sz w:val="16"/>
          <w:szCs w:val="16"/>
        </w:rPr>
        <w:t>,</w:t>
      </w:r>
      <w:r>
        <w:rPr>
          <w:rFonts w:cs="Times New Roman" w:ascii="Bookman Old Style" w:hAnsi="Bookman Old Style"/>
          <w:i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prowadzonego przez Gminę Gostynin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color w:val="000000" w:themeColor="text1"/>
          <w:sz w:val="20"/>
          <w:szCs w:val="20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 w:ascii="Bookman Old Style" w:hAnsi="Bookman Old Style"/>
          <w:color w:val="000000" w:themeColor="text1"/>
          <w:sz w:val="21"/>
          <w:szCs w:val="21"/>
        </w:rPr>
        <w:t>art. 109 ust. 1 pkt 4,5,7,10 ustawy Pzp</w:t>
      </w:r>
      <w:r>
        <w:rPr>
          <w:rFonts w:cs="Times New Roman" w:ascii="Bookman Old Style" w:hAnsi="Bookman Old Style"/>
          <w:color w:val="000000" w:themeColor="text1"/>
          <w:sz w:val="20"/>
          <w:szCs w:val="20"/>
        </w:rPr>
        <w:t xml:space="preserve"> </w:t>
      </w:r>
      <w:r>
        <w:rPr>
          <w:rFonts w:cs="Times New Roman" w:ascii="Bookman Old Style" w:hAnsi="Bookman Old Style"/>
          <w:color w:val="000000" w:themeColor="text1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(podać mającą zastosowanie podstawę wykluczenia spośród wymienionych w art. 108ust. 1 lub art. 109 ust. 1  pkt 4,5,7,10 ustawy Pzp).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rPr>
          <w:b/>
          <w:b/>
          <w:bCs/>
          <w:i/>
          <w:i/>
          <w:iCs/>
          <w:color w:val="FF0000"/>
        </w:rPr>
      </w:pPr>
      <w:r>
        <w:rPr/>
      </w:r>
    </w:p>
    <w:p>
      <w:pPr>
        <w:pStyle w:val="ListParagraph"/>
        <w:rPr/>
      </w:pPr>
      <w:bookmarkStart w:id="0" w:name="_GoBack"/>
      <w:bookmarkEnd w:id="0"/>
      <w:r>
        <w:rPr>
          <w:b/>
          <w:bCs/>
          <w:i/>
          <w:iCs/>
          <w:color w:val="FF0000"/>
        </w:rPr>
        <w:t>UWAGA:</w:t>
      </w: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both"/>
        <w:rPr>
          <w:rFonts w:ascii="Bookman Old Style" w:hAnsi="Bookman Old Style" w:cs="Times New Roman"/>
          <w:i/>
          <w:i/>
          <w:color w:val="FF0000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105939299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Application>LibreOffice/7.1.2.2$Windows_X86_64 LibreOffice_project/8a45595d069ef5570103caea1b71cc9d82b2aae4</Application>
  <AppVersion>15.0000</AppVersion>
  <Pages>1</Pages>
  <Words>224</Words>
  <Characters>1520</Characters>
  <CharactersWithSpaces>1740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2016-09-20T08:19:00Z</cp:lastPrinted>
  <dcterms:modified xsi:type="dcterms:W3CDTF">2021-07-06T12:09:25Z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