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08BC" w14:textId="77777777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ind w:firstLine="5670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</w:p>
    <w:p w14:paraId="29BA1DDE" w14:textId="6418919B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1A6E88">
        <w:rPr>
          <w:rFonts w:ascii="Arial" w:hAnsi="Arial" w:cs="Arial"/>
          <w:b/>
          <w:bCs/>
          <w:sz w:val="23"/>
          <w:szCs w:val="23"/>
        </w:rPr>
        <w:t xml:space="preserve">WYKAZ UDZIELONEJ POMOCY PUBLICZNEJ W ROKU 2020 DOTYCZĄCY PRZYZNAWANIA ULGI W PODATKU ROLNYM Z TYTUŁU NABYCIA GRUNTÓW. </w:t>
      </w:r>
    </w:p>
    <w:p w14:paraId="1D96DDD9" w14:textId="77777777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70AD8217" w14:textId="49FB5971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1A6E88">
        <w:rPr>
          <w:rFonts w:ascii="Arial" w:hAnsi="Arial" w:cs="Arial"/>
          <w:sz w:val="23"/>
          <w:szCs w:val="23"/>
        </w:rPr>
        <w:t>Na podstawie art. 37 ust.1 pkt 2 lit. G ustawy z dnia 27 sierpnia 2009 r. o finansach publicznych( t.j. Dz. U. z 2021 roku, poz. 305) podaje się do publicznej wiadomości wykaz osób, którym udzielono pomocy publicznej w 20</w:t>
      </w:r>
      <w:r w:rsidR="00CB5ECF">
        <w:rPr>
          <w:rFonts w:ascii="Arial" w:hAnsi="Arial" w:cs="Arial"/>
          <w:sz w:val="23"/>
          <w:szCs w:val="23"/>
        </w:rPr>
        <w:t>20</w:t>
      </w:r>
      <w:r w:rsidRPr="001A6E88">
        <w:rPr>
          <w:rFonts w:ascii="Arial" w:hAnsi="Arial" w:cs="Arial"/>
          <w:sz w:val="23"/>
          <w:szCs w:val="23"/>
        </w:rPr>
        <w:t xml:space="preserve"> roku w podatku rolnym w zakresie ulgi z tytułu zakupu gruntów:</w:t>
      </w:r>
    </w:p>
    <w:p w14:paraId="498F5BA1" w14:textId="77777777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ind w:firstLine="5670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</w:p>
    <w:p w14:paraId="250540F8" w14:textId="7B3DD80E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1. Damian Grąbczewski </w:t>
      </w:r>
    </w:p>
    <w:p w14:paraId="190ABB80" w14:textId="0A52DA47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2. Grzegorz Szymydt </w:t>
      </w:r>
    </w:p>
    <w:p w14:paraId="12878E66" w14:textId="79B8DB28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3. Jacek Stańczyk </w:t>
      </w:r>
    </w:p>
    <w:p w14:paraId="0154D0AB" w14:textId="38C852D9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4. Izabela Stańczyk </w:t>
      </w:r>
    </w:p>
    <w:p w14:paraId="2627459F" w14:textId="63804263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5. Renata Rojewska </w:t>
      </w:r>
    </w:p>
    <w:p w14:paraId="662C1BC4" w14:textId="3A9294EE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6. Krystian Rojewski  </w:t>
      </w:r>
    </w:p>
    <w:p w14:paraId="6F677A01" w14:textId="73F51B77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7. Anna Kryska </w:t>
      </w:r>
    </w:p>
    <w:p w14:paraId="69002EE5" w14:textId="1029AFB2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8. Daniel Kryska </w:t>
      </w:r>
    </w:p>
    <w:p w14:paraId="0496E07D" w14:textId="646013BD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9. Piotr Gontarek  </w:t>
      </w:r>
    </w:p>
    <w:p w14:paraId="0B29FB8D" w14:textId="77777777" w:rsidR="00B0421B" w:rsidRPr="001A6E88" w:rsidRDefault="00B0421B" w:rsidP="001A6E88">
      <w:pPr>
        <w:rPr>
          <w:sz w:val="23"/>
          <w:szCs w:val="23"/>
        </w:rPr>
      </w:pPr>
    </w:p>
    <w:sectPr w:rsidR="00B0421B" w:rsidRPr="001A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367DC"/>
    <w:multiLevelType w:val="hybridMultilevel"/>
    <w:tmpl w:val="62F60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81EAD"/>
    <w:multiLevelType w:val="hybridMultilevel"/>
    <w:tmpl w:val="6D9C9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88"/>
    <w:rsid w:val="001A6E88"/>
    <w:rsid w:val="00B0421B"/>
    <w:rsid w:val="00C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C1F8"/>
  <w15:chartTrackingRefBased/>
  <w15:docId w15:val="{7271A20D-70C7-4C27-A83D-75DE909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E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Kotlińska</dc:creator>
  <cp:keywords/>
  <dc:description/>
  <cp:lastModifiedBy>Anna Kotlińska</cp:lastModifiedBy>
  <cp:revision>2</cp:revision>
  <dcterms:created xsi:type="dcterms:W3CDTF">2021-03-30T05:53:00Z</dcterms:created>
  <dcterms:modified xsi:type="dcterms:W3CDTF">2021-03-30T06:26:00Z</dcterms:modified>
</cp:coreProperties>
</file>